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758" w:rsidRPr="00B129F7" w:rsidRDefault="00850758" w:rsidP="00850758">
      <w:pPr>
        <w:tabs>
          <w:tab w:val="right" w:pos="9639"/>
        </w:tabs>
        <w:overflowPunct/>
        <w:autoSpaceDE/>
        <w:autoSpaceDN/>
        <w:adjustRightInd/>
        <w:spacing w:after="0"/>
        <w:textAlignment w:val="auto"/>
        <w:rPr>
          <w:rFonts w:ascii="Arial" w:eastAsia="宋体" w:hAnsi="Arial" w:cs="Arial"/>
          <w:b/>
          <w:noProof/>
          <w:sz w:val="24"/>
          <w:szCs w:val="24"/>
        </w:rPr>
      </w:pPr>
      <w:bookmarkStart w:id="0" w:name="Title"/>
      <w:bookmarkStart w:id="1" w:name="DocumentFor"/>
      <w:bookmarkStart w:id="2" w:name="OLE_LINK44"/>
      <w:bookmarkStart w:id="3" w:name="OLE_LINK45"/>
      <w:bookmarkStart w:id="4" w:name="OLE_LINK50"/>
      <w:bookmarkStart w:id="5" w:name="_Ref399006623"/>
      <w:bookmarkStart w:id="6" w:name="_Toc92513360"/>
      <w:bookmarkEnd w:id="0"/>
      <w:bookmarkEnd w:id="1"/>
      <w:r w:rsidRPr="00B129F7">
        <w:rPr>
          <w:rFonts w:ascii="Arial" w:eastAsia="宋体" w:hAnsi="Arial" w:cs="Arial"/>
          <w:b/>
          <w:noProof/>
          <w:sz w:val="24"/>
          <w:szCs w:val="24"/>
        </w:rPr>
        <w:t>3</w:t>
      </w:r>
      <w:r w:rsidR="00D838FD">
        <w:rPr>
          <w:rFonts w:ascii="Arial" w:eastAsia="宋体" w:hAnsi="Arial" w:cs="Arial"/>
          <w:b/>
          <w:noProof/>
          <w:sz w:val="24"/>
          <w:szCs w:val="24"/>
        </w:rPr>
        <w:t>GPP TSG-RAN WG4 Meeting #9</w:t>
      </w:r>
      <w:r w:rsidR="00C85097">
        <w:rPr>
          <w:rFonts w:ascii="Arial" w:eastAsia="宋体" w:hAnsi="Arial" w:cs="Arial"/>
          <w:b/>
          <w:noProof/>
          <w:sz w:val="24"/>
          <w:szCs w:val="24"/>
        </w:rPr>
        <w:t>4bis</w:t>
      </w:r>
      <w:r w:rsidRPr="00B129F7">
        <w:rPr>
          <w:rFonts w:ascii="Arial" w:eastAsia="宋体" w:hAnsi="Arial" w:cs="Arial"/>
          <w:b/>
          <w:noProof/>
          <w:sz w:val="24"/>
          <w:szCs w:val="24"/>
        </w:rPr>
        <w:t>-e</w:t>
      </w:r>
      <w:r w:rsidRPr="00B129F7">
        <w:rPr>
          <w:rFonts w:ascii="Arial" w:eastAsia="宋体" w:hAnsi="Arial" w:cs="Arial"/>
          <w:b/>
          <w:noProof/>
          <w:sz w:val="24"/>
          <w:szCs w:val="24"/>
        </w:rPr>
        <w:tab/>
      </w:r>
      <w:r w:rsidR="00A21CE9" w:rsidRPr="00A21CE9">
        <w:rPr>
          <w:rFonts w:ascii="Arial" w:eastAsia="宋体" w:hAnsi="Arial" w:cs="Arial"/>
          <w:b/>
          <w:noProof/>
          <w:sz w:val="24"/>
          <w:szCs w:val="24"/>
        </w:rPr>
        <w:t>R4-2003908</w:t>
      </w:r>
    </w:p>
    <w:p w:rsidR="00850758" w:rsidRPr="00B129F7" w:rsidRDefault="00C85097" w:rsidP="00850758">
      <w:pPr>
        <w:tabs>
          <w:tab w:val="right" w:pos="9639"/>
        </w:tabs>
        <w:overflowPunct/>
        <w:autoSpaceDE/>
        <w:autoSpaceDN/>
        <w:adjustRightInd/>
        <w:spacing w:after="0"/>
        <w:textAlignment w:val="auto"/>
        <w:rPr>
          <w:rFonts w:ascii="Arial" w:eastAsia="宋体" w:hAnsi="Arial" w:cs="Arial"/>
          <w:b/>
          <w:noProof/>
          <w:sz w:val="24"/>
          <w:szCs w:val="24"/>
        </w:rPr>
      </w:pPr>
      <w:r>
        <w:rPr>
          <w:rFonts w:ascii="Arial" w:eastAsia="宋体" w:hAnsi="Arial" w:cs="Arial"/>
          <w:b/>
          <w:noProof/>
          <w:sz w:val="24"/>
          <w:szCs w:val="24"/>
        </w:rPr>
        <w:t>Electronic Meeting, 16</w:t>
      </w:r>
      <w:r w:rsidR="00850758" w:rsidRPr="00B129F7">
        <w:rPr>
          <w:rFonts w:ascii="Arial" w:eastAsia="宋体" w:hAnsi="Arial" w:cs="Arial" w:hint="eastAsia"/>
          <w:b/>
          <w:noProof/>
          <w:sz w:val="24"/>
          <w:szCs w:val="24"/>
        </w:rPr>
        <w:t xml:space="preserve"> </w:t>
      </w:r>
      <w:r>
        <w:rPr>
          <w:rFonts w:ascii="Arial" w:eastAsia="宋体" w:hAnsi="Arial" w:cs="Arial"/>
          <w:b/>
          <w:noProof/>
          <w:sz w:val="24"/>
          <w:szCs w:val="24"/>
        </w:rPr>
        <w:t>April</w:t>
      </w:r>
      <w:r w:rsidR="00850758" w:rsidRPr="00B129F7">
        <w:rPr>
          <w:rFonts w:ascii="Arial" w:eastAsia="宋体" w:hAnsi="Arial" w:cs="Arial"/>
          <w:b/>
          <w:noProof/>
          <w:sz w:val="24"/>
          <w:szCs w:val="24"/>
        </w:rPr>
        <w:t xml:space="preserve"> –</w:t>
      </w:r>
      <w:r>
        <w:rPr>
          <w:rFonts w:ascii="Arial" w:eastAsia="宋体" w:hAnsi="Arial" w:cs="Arial"/>
          <w:b/>
          <w:noProof/>
          <w:sz w:val="24"/>
          <w:szCs w:val="24"/>
        </w:rPr>
        <w:t>30 April</w:t>
      </w:r>
      <w:r w:rsidR="00850758" w:rsidRPr="00B129F7">
        <w:rPr>
          <w:rFonts w:ascii="Arial" w:eastAsia="宋体" w:hAnsi="Arial" w:cs="Arial"/>
          <w:b/>
          <w:noProof/>
          <w:sz w:val="24"/>
          <w:szCs w:val="24"/>
        </w:rPr>
        <w:t>, 2020</w:t>
      </w:r>
    </w:p>
    <w:p w:rsidR="00850758" w:rsidRPr="004C456B" w:rsidRDefault="00850758" w:rsidP="00850758">
      <w:pPr>
        <w:pStyle w:val="a3"/>
        <w:tabs>
          <w:tab w:val="right" w:pos="10440"/>
          <w:tab w:val="right" w:pos="13323"/>
        </w:tabs>
        <w:rPr>
          <w:rFonts w:eastAsia="宋体"/>
          <w:sz w:val="24"/>
          <w:lang w:eastAsia="zh-CN"/>
        </w:rPr>
      </w:pPr>
    </w:p>
    <w:bookmarkEnd w:id="2"/>
    <w:bookmarkEnd w:id="3"/>
    <w:bookmarkEnd w:id="4"/>
    <w:p w:rsidR="00850758" w:rsidRPr="00850758" w:rsidRDefault="00850758" w:rsidP="00850758">
      <w:pPr>
        <w:tabs>
          <w:tab w:val="left" w:pos="1985"/>
        </w:tabs>
        <w:jc w:val="both"/>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Pr="00850758">
        <w:rPr>
          <w:rFonts w:ascii="Arial" w:hAnsi="Arial" w:cs="Arial"/>
          <w:sz w:val="22"/>
        </w:rPr>
        <w:t>OPPO</w:t>
      </w:r>
    </w:p>
    <w:p w:rsidR="00850758" w:rsidRPr="001A605A" w:rsidRDefault="00850758" w:rsidP="0085075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838FD" w:rsidRPr="00D838FD">
        <w:rPr>
          <w:rFonts w:ascii="Arial" w:hAnsi="Arial" w:cs="Arial"/>
          <w:sz w:val="22"/>
        </w:rPr>
        <w:t>UE maximum input level for FR2 DL 256QAM</w:t>
      </w:r>
    </w:p>
    <w:p w:rsidR="00850758" w:rsidRPr="0023755B" w:rsidRDefault="00850758" w:rsidP="00850758">
      <w:pPr>
        <w:tabs>
          <w:tab w:val="left" w:pos="1985"/>
        </w:tabs>
        <w:jc w:val="both"/>
        <w:rPr>
          <w:rFonts w:ascii="Arial" w:eastAsia="MS Mincho" w:hAnsi="Arial"/>
          <w:sz w:val="24"/>
          <w:lang w:val="en-US" w:eastAsia="ja-JP"/>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B34C2" w:rsidRPr="000B34C2">
        <w:rPr>
          <w:rFonts w:ascii="Arial" w:hAnsi="Arial" w:cs="Arial"/>
          <w:sz w:val="22"/>
        </w:rPr>
        <w:t>6.12.3</w:t>
      </w:r>
      <w:bookmarkStart w:id="7" w:name="_GoBack"/>
      <w:bookmarkEnd w:id="7"/>
    </w:p>
    <w:p w:rsidR="00850758" w:rsidRPr="00EC2290" w:rsidRDefault="00850758" w:rsidP="0085075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5"/>
    <w:bookmarkEnd w:id="6"/>
    <w:p w:rsidR="00850758" w:rsidRPr="00B16EEF" w:rsidRDefault="00850758" w:rsidP="00850758">
      <w:pPr>
        <w:pStyle w:val="1"/>
      </w:pPr>
      <w:r w:rsidRPr="00B16EEF">
        <w:t>Introduction</w:t>
      </w:r>
    </w:p>
    <w:p w:rsidR="00850758" w:rsidRPr="003054D4" w:rsidRDefault="00C934BF" w:rsidP="00241395">
      <w:pPr>
        <w:jc w:val="both"/>
        <w:rPr>
          <w:rFonts w:eastAsia="Batang"/>
          <w:lang w:eastAsia="ko-KR"/>
        </w:rPr>
      </w:pPr>
      <w:bookmarkStart w:id="8" w:name="OLE_LINK207"/>
      <w:bookmarkStart w:id="9" w:name="OLE_LINK208"/>
      <w:bookmarkStart w:id="10" w:name="OLE_LINK38"/>
      <w:bookmarkStart w:id="11" w:name="OLE_LINK39"/>
      <w:r>
        <w:rPr>
          <w:rFonts w:eastAsia="Batang"/>
          <w:lang w:eastAsia="ko-KR"/>
        </w:rPr>
        <w:t xml:space="preserve">Work item on 256QAM DL for FR was approved in RAN#83[1]. </w:t>
      </w:r>
      <w:r w:rsidR="00D838FD">
        <w:rPr>
          <w:rFonts w:eastAsia="Batang"/>
          <w:lang w:eastAsia="ko-KR"/>
        </w:rPr>
        <w:t>I</w:t>
      </w:r>
      <w:r>
        <w:rPr>
          <w:rFonts w:eastAsia="Batang"/>
          <w:lang w:eastAsia="ko-KR"/>
        </w:rPr>
        <w:t xml:space="preserve">n the last meeting on UE side </w:t>
      </w:r>
      <w:r w:rsidR="00D838FD">
        <w:rPr>
          <w:rFonts w:eastAsia="Batang"/>
          <w:lang w:eastAsia="ko-KR"/>
        </w:rPr>
        <w:t>core requirements for FR2 DL 256QAM was discussed. The UE maximum input level was captured in drafted WF as “Discuss on how to define the UE maximum input level for 256QAM in the next meeting without considering testing feasibility”</w:t>
      </w:r>
    </w:p>
    <w:p w:rsidR="00850758" w:rsidRPr="00481815" w:rsidRDefault="00850758" w:rsidP="00850758">
      <w:pPr>
        <w:rPr>
          <w:rFonts w:eastAsia="宋体"/>
          <w:lang w:val="en-US" w:eastAsia="zh-CN"/>
        </w:rPr>
      </w:pPr>
      <w:r w:rsidRPr="00020CBE">
        <w:rPr>
          <w:rFonts w:eastAsia="Batang"/>
          <w:lang w:eastAsia="ko-KR"/>
        </w:rPr>
        <w:t>In</w:t>
      </w:r>
      <w:r w:rsidR="00536B1F">
        <w:rPr>
          <w:rFonts w:eastAsia="Batang" w:hint="eastAsia"/>
          <w:lang w:eastAsia="ko-KR"/>
        </w:rPr>
        <w:t xml:space="preserve"> th</w:t>
      </w:r>
      <w:r w:rsidR="00536B1F">
        <w:rPr>
          <w:rFonts w:eastAsia="Batang"/>
          <w:lang w:eastAsia="ko-KR"/>
        </w:rPr>
        <w:t>is</w:t>
      </w:r>
      <w:r w:rsidRPr="00020CBE">
        <w:rPr>
          <w:rFonts w:eastAsia="Batang" w:hint="eastAsia"/>
          <w:lang w:eastAsia="ko-KR"/>
        </w:rPr>
        <w:t xml:space="preserve"> contribution, we provide</w:t>
      </w:r>
      <w:r w:rsidR="00E92EE1">
        <w:rPr>
          <w:rFonts w:eastAsia="Batang"/>
          <w:lang w:eastAsia="ko-KR"/>
        </w:rPr>
        <w:t xml:space="preserve"> our views on UE core requirements for FR2 DL 256QAM. </w:t>
      </w:r>
    </w:p>
    <w:bookmarkEnd w:id="8"/>
    <w:bookmarkEnd w:id="9"/>
    <w:bookmarkEnd w:id="10"/>
    <w:bookmarkEnd w:id="11"/>
    <w:p w:rsidR="00850758" w:rsidRDefault="00850758" w:rsidP="00850758">
      <w:pPr>
        <w:pStyle w:val="1"/>
        <w:rPr>
          <w:rFonts w:eastAsia="宋体"/>
          <w:lang w:eastAsia="zh-CN"/>
        </w:rPr>
      </w:pPr>
      <w:r>
        <w:rPr>
          <w:rFonts w:eastAsia="宋体" w:hint="eastAsia"/>
          <w:lang w:eastAsia="zh-CN"/>
        </w:rPr>
        <w:t>Discussion</w:t>
      </w:r>
    </w:p>
    <w:p w:rsidR="00850758" w:rsidRDefault="008B41AB" w:rsidP="00850758">
      <w:pPr>
        <w:rPr>
          <w:rFonts w:eastAsia="Batang"/>
          <w:lang w:eastAsia="ko-KR"/>
        </w:rPr>
      </w:pPr>
      <w:r>
        <w:rPr>
          <w:rFonts w:eastAsia="Batang"/>
          <w:lang w:eastAsia="ko-KR"/>
        </w:rPr>
        <w:t xml:space="preserve">We will explain the motivation to introduce Maximum input level for 256QAM from following perspectives </w:t>
      </w:r>
    </w:p>
    <w:p w:rsidR="008B41AB" w:rsidRPr="008B41AB" w:rsidRDefault="008B41AB" w:rsidP="008B41AB">
      <w:pPr>
        <w:pStyle w:val="a9"/>
        <w:numPr>
          <w:ilvl w:val="0"/>
          <w:numId w:val="3"/>
        </w:numPr>
        <w:ind w:firstLineChars="0"/>
        <w:rPr>
          <w:rFonts w:eastAsia="Batang"/>
          <w:lang w:eastAsia="ko-KR"/>
        </w:rPr>
      </w:pPr>
      <w:r>
        <w:rPr>
          <w:rFonts w:eastAsiaTheme="minorEastAsia" w:hint="eastAsia"/>
          <w:lang w:eastAsia="zh-CN"/>
        </w:rPr>
        <w:t>P</w:t>
      </w:r>
      <w:r>
        <w:rPr>
          <w:rFonts w:eastAsiaTheme="minorEastAsia"/>
          <w:lang w:eastAsia="zh-CN"/>
        </w:rPr>
        <w:t xml:space="preserve">erformance </w:t>
      </w:r>
    </w:p>
    <w:p w:rsidR="008B41AB" w:rsidRPr="008B41AB" w:rsidRDefault="008B41AB" w:rsidP="008B41AB">
      <w:pPr>
        <w:pStyle w:val="a9"/>
        <w:numPr>
          <w:ilvl w:val="0"/>
          <w:numId w:val="3"/>
        </w:numPr>
        <w:ind w:firstLineChars="0"/>
        <w:rPr>
          <w:rFonts w:eastAsia="Batang"/>
          <w:lang w:eastAsia="ko-KR"/>
        </w:rPr>
      </w:pPr>
      <w:r>
        <w:rPr>
          <w:rFonts w:eastAsiaTheme="minorEastAsia"/>
          <w:lang w:eastAsia="zh-CN"/>
        </w:rPr>
        <w:t xml:space="preserve">Testability </w:t>
      </w:r>
    </w:p>
    <w:p w:rsidR="008B41AB" w:rsidRPr="00A359EE" w:rsidRDefault="008B41AB" w:rsidP="00A359EE">
      <w:pPr>
        <w:pStyle w:val="a9"/>
        <w:numPr>
          <w:ilvl w:val="0"/>
          <w:numId w:val="3"/>
        </w:numPr>
        <w:ind w:firstLineChars="0"/>
        <w:rPr>
          <w:rFonts w:eastAsia="Batang"/>
          <w:lang w:eastAsia="ko-KR"/>
        </w:rPr>
      </w:pPr>
      <w:r>
        <w:rPr>
          <w:rFonts w:eastAsiaTheme="minorEastAsia"/>
          <w:lang w:eastAsia="zh-CN"/>
        </w:rPr>
        <w:t xml:space="preserve">64QAM </w:t>
      </w:r>
    </w:p>
    <w:p w:rsidR="008B41AB" w:rsidRDefault="008B41AB" w:rsidP="008B41AB">
      <w:pPr>
        <w:rPr>
          <w:rFonts w:eastAsiaTheme="minorEastAsia"/>
          <w:lang w:eastAsia="zh-CN"/>
        </w:rPr>
      </w:pPr>
      <w:r w:rsidRPr="00241395">
        <w:rPr>
          <w:rFonts w:eastAsiaTheme="minorEastAsia"/>
          <w:b/>
          <w:lang w:eastAsia="zh-CN"/>
        </w:rPr>
        <w:t>Observation</w:t>
      </w:r>
      <w:r w:rsidR="00725D0D" w:rsidRPr="00241395">
        <w:rPr>
          <w:rFonts w:eastAsiaTheme="minorEastAsia"/>
          <w:b/>
          <w:lang w:eastAsia="zh-CN"/>
        </w:rPr>
        <w:t xml:space="preserve"> 1</w:t>
      </w:r>
      <w:r w:rsidRPr="00241395">
        <w:rPr>
          <w:rFonts w:eastAsiaTheme="minorEastAsia"/>
          <w:b/>
          <w:lang w:eastAsia="zh-CN"/>
        </w:rPr>
        <w:t>:</w:t>
      </w:r>
      <w:r>
        <w:rPr>
          <w:rFonts w:eastAsiaTheme="minorEastAsia"/>
          <w:lang w:eastAsia="zh-CN"/>
        </w:rPr>
        <w:t xml:space="preserve"> the feasibility of FR2 DL 256QAM has been evaluated, including link level simulation, system level simulation and implementation study output. It can be concluded that FR2 DL 256 QAM is feasible and beneficial as concluded in section 5.2.1.10, 5.2.2.6 and 5.3. </w:t>
      </w:r>
    </w:p>
    <w:p w:rsidR="00725D0D" w:rsidRPr="008B41AB" w:rsidRDefault="00725D0D" w:rsidP="008B41AB">
      <w:pPr>
        <w:rPr>
          <w:rFonts w:eastAsiaTheme="minorEastAsia"/>
          <w:lang w:eastAsia="zh-CN"/>
        </w:rPr>
      </w:pPr>
      <w:r w:rsidRPr="00241395">
        <w:rPr>
          <w:rFonts w:eastAsiaTheme="minorEastAsia"/>
          <w:b/>
          <w:lang w:eastAsia="zh-CN"/>
        </w:rPr>
        <w:t>Observation 2:</w:t>
      </w:r>
      <w:r>
        <w:rPr>
          <w:rFonts w:eastAsiaTheme="minorEastAsia"/>
          <w:lang w:eastAsia="zh-CN"/>
        </w:rPr>
        <w:t xml:space="preserve"> for FR1 the maximum input level was defined for high order modulation. In Table 7.4-1 Max input level for 256QAM is relaxed by 2dB compared to 64QAM. </w:t>
      </w:r>
    </w:p>
    <w:p w:rsidR="00850758" w:rsidRPr="001C0CC4" w:rsidRDefault="00850758" w:rsidP="00850758">
      <w:pPr>
        <w:pStyle w:val="TH"/>
      </w:pPr>
      <w:r w:rsidRPr="001C0CC4">
        <w:t>Table 7.4-1</w:t>
      </w:r>
      <w:r>
        <w:t xml:space="preserve"> of 38.101-1</w:t>
      </w:r>
      <w:r w:rsidRPr="001C0CC4">
        <w:t>: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850758" w:rsidRPr="0045091F" w:rsidTr="00BF17BA">
        <w:trPr>
          <w:jc w:val="center"/>
        </w:trPr>
        <w:tc>
          <w:tcPr>
            <w:tcW w:w="1287" w:type="dxa"/>
            <w:vMerge w:val="restart"/>
          </w:tcPr>
          <w:p w:rsidR="00850758" w:rsidRPr="0045091F" w:rsidRDefault="00850758" w:rsidP="00BF17BA">
            <w:pPr>
              <w:pStyle w:val="TAH"/>
            </w:pPr>
            <w:r w:rsidRPr="0045091F">
              <w:t>Rx Parameter</w:t>
            </w:r>
          </w:p>
        </w:tc>
        <w:tc>
          <w:tcPr>
            <w:tcW w:w="666" w:type="dxa"/>
            <w:vMerge w:val="restart"/>
          </w:tcPr>
          <w:p w:rsidR="00850758" w:rsidRPr="0045091F" w:rsidRDefault="00850758" w:rsidP="00BF17BA">
            <w:pPr>
              <w:pStyle w:val="TAH"/>
            </w:pPr>
            <w:r w:rsidRPr="0045091F">
              <w:t xml:space="preserve">Units </w:t>
            </w:r>
          </w:p>
        </w:tc>
        <w:tc>
          <w:tcPr>
            <w:tcW w:w="7618" w:type="dxa"/>
            <w:gridSpan w:val="13"/>
          </w:tcPr>
          <w:p w:rsidR="00850758" w:rsidRPr="0045091F" w:rsidRDefault="00850758" w:rsidP="00BF17BA">
            <w:pPr>
              <w:pStyle w:val="TAH"/>
            </w:pPr>
            <w:r w:rsidRPr="0045091F">
              <w:t>Channel bandwidth</w:t>
            </w:r>
          </w:p>
        </w:tc>
      </w:tr>
      <w:tr w:rsidR="00850758" w:rsidRPr="0045091F" w:rsidTr="00BF17BA">
        <w:trPr>
          <w:trHeight w:val="443"/>
          <w:jc w:val="center"/>
        </w:trPr>
        <w:tc>
          <w:tcPr>
            <w:tcW w:w="1287" w:type="dxa"/>
            <w:vMerge/>
          </w:tcPr>
          <w:p w:rsidR="00850758" w:rsidRPr="0045091F" w:rsidRDefault="00850758" w:rsidP="00BF17BA">
            <w:pPr>
              <w:pStyle w:val="TAH"/>
            </w:pPr>
          </w:p>
        </w:tc>
        <w:tc>
          <w:tcPr>
            <w:tcW w:w="666" w:type="dxa"/>
            <w:vMerge/>
          </w:tcPr>
          <w:p w:rsidR="00850758" w:rsidRPr="0045091F" w:rsidRDefault="00850758" w:rsidP="00BF17BA">
            <w:pPr>
              <w:pStyle w:val="TAH"/>
            </w:pPr>
          </w:p>
        </w:tc>
        <w:tc>
          <w:tcPr>
            <w:tcW w:w="586" w:type="dxa"/>
          </w:tcPr>
          <w:p w:rsidR="00850758" w:rsidRPr="0045091F" w:rsidRDefault="00850758" w:rsidP="00BF17BA">
            <w:pPr>
              <w:pStyle w:val="TAH"/>
            </w:pPr>
            <w:r w:rsidRPr="0045091F">
              <w:t>5</w:t>
            </w:r>
            <w:r w:rsidRPr="0045091F">
              <w:br/>
              <w:t>MHz</w:t>
            </w:r>
          </w:p>
        </w:tc>
        <w:tc>
          <w:tcPr>
            <w:tcW w:w="586" w:type="dxa"/>
          </w:tcPr>
          <w:p w:rsidR="00850758" w:rsidRPr="0045091F" w:rsidRDefault="00850758" w:rsidP="00BF17BA">
            <w:pPr>
              <w:pStyle w:val="TAH"/>
            </w:pPr>
            <w:r w:rsidRPr="0045091F">
              <w:t>10</w:t>
            </w:r>
            <w:r w:rsidRPr="0045091F">
              <w:br/>
              <w:t>MHz</w:t>
            </w:r>
          </w:p>
        </w:tc>
        <w:tc>
          <w:tcPr>
            <w:tcW w:w="586" w:type="dxa"/>
          </w:tcPr>
          <w:p w:rsidR="00850758" w:rsidRPr="0045091F" w:rsidRDefault="00850758" w:rsidP="00BF17BA">
            <w:pPr>
              <w:pStyle w:val="TAH"/>
            </w:pPr>
            <w:r w:rsidRPr="0045091F">
              <w:t>15</w:t>
            </w:r>
            <w:r w:rsidRPr="0045091F">
              <w:br/>
              <w:t>MHz</w:t>
            </w:r>
          </w:p>
        </w:tc>
        <w:tc>
          <w:tcPr>
            <w:tcW w:w="586" w:type="dxa"/>
          </w:tcPr>
          <w:p w:rsidR="00850758" w:rsidRPr="0045091F" w:rsidRDefault="00850758" w:rsidP="00BF17BA">
            <w:pPr>
              <w:pStyle w:val="TAH"/>
            </w:pPr>
            <w:r w:rsidRPr="0045091F">
              <w:t>20</w:t>
            </w:r>
            <w:r w:rsidRPr="0045091F">
              <w:br/>
              <w:t>MHz</w:t>
            </w:r>
          </w:p>
        </w:tc>
        <w:tc>
          <w:tcPr>
            <w:tcW w:w="586" w:type="dxa"/>
          </w:tcPr>
          <w:p w:rsidR="00850758" w:rsidRPr="0045091F" w:rsidRDefault="00850758" w:rsidP="00BF17BA">
            <w:pPr>
              <w:pStyle w:val="TAH"/>
            </w:pPr>
            <w:r w:rsidRPr="0045091F">
              <w:t>25</w:t>
            </w:r>
            <w:r w:rsidRPr="0045091F">
              <w:br/>
              <w:t>MHz</w:t>
            </w:r>
          </w:p>
        </w:tc>
        <w:tc>
          <w:tcPr>
            <w:tcW w:w="586" w:type="dxa"/>
          </w:tcPr>
          <w:p w:rsidR="00850758" w:rsidRPr="0045091F" w:rsidRDefault="00850758" w:rsidP="00BF17BA">
            <w:pPr>
              <w:pStyle w:val="TAH"/>
            </w:pPr>
            <w:r w:rsidRPr="0045091F">
              <w:t>30 MHz</w:t>
            </w:r>
          </w:p>
        </w:tc>
        <w:tc>
          <w:tcPr>
            <w:tcW w:w="586" w:type="dxa"/>
          </w:tcPr>
          <w:p w:rsidR="00850758" w:rsidRPr="0045091F" w:rsidRDefault="00850758" w:rsidP="00BF17BA">
            <w:pPr>
              <w:pStyle w:val="TAH"/>
            </w:pPr>
            <w:r w:rsidRPr="0045091F">
              <w:t>40</w:t>
            </w:r>
            <w:r w:rsidRPr="0045091F">
              <w:br/>
              <w:t>MHz</w:t>
            </w:r>
          </w:p>
        </w:tc>
        <w:tc>
          <w:tcPr>
            <w:tcW w:w="586" w:type="dxa"/>
          </w:tcPr>
          <w:p w:rsidR="00850758" w:rsidRPr="0045091F" w:rsidRDefault="00850758" w:rsidP="00BF17BA">
            <w:pPr>
              <w:pStyle w:val="TAH"/>
            </w:pPr>
            <w:r w:rsidRPr="0045091F">
              <w:t>50</w:t>
            </w:r>
            <w:r w:rsidRPr="0045091F">
              <w:br/>
              <w:t>MHz</w:t>
            </w:r>
          </w:p>
        </w:tc>
        <w:tc>
          <w:tcPr>
            <w:tcW w:w="586" w:type="dxa"/>
          </w:tcPr>
          <w:p w:rsidR="00850758" w:rsidRPr="0045091F" w:rsidRDefault="00850758" w:rsidP="00BF17BA">
            <w:pPr>
              <w:pStyle w:val="TAH"/>
            </w:pPr>
            <w:r w:rsidRPr="0045091F">
              <w:t>60</w:t>
            </w:r>
            <w:r w:rsidRPr="0045091F">
              <w:br/>
              <w:t>MHz</w:t>
            </w:r>
          </w:p>
        </w:tc>
        <w:tc>
          <w:tcPr>
            <w:tcW w:w="586" w:type="dxa"/>
          </w:tcPr>
          <w:p w:rsidR="00850758" w:rsidRPr="0045091F" w:rsidRDefault="00850758" w:rsidP="00BF17BA">
            <w:pPr>
              <w:pStyle w:val="TAH"/>
            </w:pPr>
            <w:r>
              <w:t>7</w:t>
            </w:r>
            <w:r w:rsidRPr="0045091F">
              <w:t>0</w:t>
            </w:r>
            <w:r w:rsidRPr="0045091F">
              <w:br/>
              <w:t>MHz</w:t>
            </w:r>
          </w:p>
        </w:tc>
        <w:tc>
          <w:tcPr>
            <w:tcW w:w="586" w:type="dxa"/>
          </w:tcPr>
          <w:p w:rsidR="00850758" w:rsidRPr="0045091F" w:rsidRDefault="00850758" w:rsidP="00BF17BA">
            <w:pPr>
              <w:pStyle w:val="TAH"/>
            </w:pPr>
            <w:r w:rsidRPr="0045091F">
              <w:t>80</w:t>
            </w:r>
            <w:r w:rsidRPr="0045091F">
              <w:br/>
              <w:t>MHz</w:t>
            </w:r>
          </w:p>
        </w:tc>
        <w:tc>
          <w:tcPr>
            <w:tcW w:w="586" w:type="dxa"/>
          </w:tcPr>
          <w:p w:rsidR="00850758" w:rsidRPr="0045091F" w:rsidRDefault="00850758" w:rsidP="00BF17BA">
            <w:pPr>
              <w:pStyle w:val="TAH"/>
            </w:pPr>
            <w:r w:rsidRPr="0045091F">
              <w:t>90 MHz</w:t>
            </w:r>
          </w:p>
        </w:tc>
        <w:tc>
          <w:tcPr>
            <w:tcW w:w="586" w:type="dxa"/>
          </w:tcPr>
          <w:p w:rsidR="00850758" w:rsidRPr="0045091F" w:rsidRDefault="00850758" w:rsidP="00BF17BA">
            <w:pPr>
              <w:pStyle w:val="TAH"/>
            </w:pPr>
            <w:r w:rsidRPr="0045091F">
              <w:t>100</w:t>
            </w:r>
            <w:r w:rsidRPr="0045091F">
              <w:br/>
              <w:t>MHz</w:t>
            </w:r>
          </w:p>
        </w:tc>
      </w:tr>
      <w:tr w:rsidR="00850758" w:rsidRPr="0045091F" w:rsidTr="00BF17BA">
        <w:trPr>
          <w:jc w:val="center"/>
        </w:trPr>
        <w:tc>
          <w:tcPr>
            <w:tcW w:w="1287" w:type="dxa"/>
            <w:vMerge w:val="restart"/>
          </w:tcPr>
          <w:p w:rsidR="00850758" w:rsidRPr="0045091F" w:rsidRDefault="00850758" w:rsidP="00BF17BA">
            <w:pPr>
              <w:pStyle w:val="TAL"/>
              <w:rPr>
                <w:rFonts w:cs="Arial"/>
              </w:rPr>
            </w:pPr>
            <w:r w:rsidRPr="0045091F">
              <w:rPr>
                <w:rFonts w:cs="Arial"/>
              </w:rPr>
              <w:t>Power in Transmission Bandwidth Configuration</w:t>
            </w:r>
          </w:p>
        </w:tc>
        <w:tc>
          <w:tcPr>
            <w:tcW w:w="666" w:type="dxa"/>
            <w:vMerge w:val="restart"/>
            <w:vAlign w:val="center"/>
          </w:tcPr>
          <w:p w:rsidR="00850758" w:rsidRPr="0045091F" w:rsidRDefault="00850758" w:rsidP="00BF17BA">
            <w:pPr>
              <w:pStyle w:val="TAC"/>
              <w:rPr>
                <w:rFonts w:cs="Arial"/>
              </w:rPr>
            </w:pPr>
            <w:proofErr w:type="spellStart"/>
            <w:r w:rsidRPr="0045091F">
              <w:rPr>
                <w:rFonts w:cs="Arial"/>
              </w:rPr>
              <w:t>dBm</w:t>
            </w:r>
            <w:proofErr w:type="spellEnd"/>
          </w:p>
        </w:tc>
        <w:tc>
          <w:tcPr>
            <w:tcW w:w="2344" w:type="dxa"/>
            <w:gridSpan w:val="4"/>
            <w:vAlign w:val="center"/>
          </w:tcPr>
          <w:p w:rsidR="00850758" w:rsidRPr="0045091F" w:rsidRDefault="00850758" w:rsidP="00BF17BA">
            <w:pPr>
              <w:pStyle w:val="TAC"/>
              <w:rPr>
                <w:rFonts w:cs="Arial"/>
              </w:rPr>
            </w:pPr>
            <w:r w:rsidRPr="0045091F">
              <w:rPr>
                <w:rFonts w:cs="Arial"/>
              </w:rPr>
              <w:t>-25</w:t>
            </w:r>
            <w:r w:rsidRPr="0045091F">
              <w:rPr>
                <w:rFonts w:cs="Arial" w:hint="eastAsia"/>
                <w:vertAlign w:val="superscript"/>
                <w:lang w:eastAsia="zh-CN"/>
              </w:rPr>
              <w:t>2</w:t>
            </w:r>
          </w:p>
        </w:tc>
        <w:tc>
          <w:tcPr>
            <w:tcW w:w="586" w:type="dxa"/>
            <w:vAlign w:val="center"/>
          </w:tcPr>
          <w:p w:rsidR="00850758" w:rsidRPr="0045091F" w:rsidRDefault="00850758" w:rsidP="00BF17BA">
            <w:pPr>
              <w:pStyle w:val="TAC"/>
              <w:rPr>
                <w:rFonts w:cs="Arial"/>
              </w:rPr>
            </w:pPr>
            <w:r w:rsidRPr="0045091F">
              <w:rPr>
                <w:rFonts w:cs="Arial"/>
              </w:rPr>
              <w:t>-24</w:t>
            </w:r>
            <w:r w:rsidRPr="0045091F">
              <w:rPr>
                <w:rFonts w:cs="Arial" w:hint="eastAsia"/>
                <w:vertAlign w:val="superscript"/>
                <w:lang w:eastAsia="zh-CN"/>
              </w:rPr>
              <w:t>2</w:t>
            </w:r>
          </w:p>
        </w:tc>
        <w:tc>
          <w:tcPr>
            <w:tcW w:w="586" w:type="dxa"/>
            <w:vAlign w:val="center"/>
          </w:tcPr>
          <w:p w:rsidR="00850758" w:rsidRPr="0045091F" w:rsidRDefault="00850758" w:rsidP="00BF17BA">
            <w:pPr>
              <w:pStyle w:val="TAC"/>
              <w:rPr>
                <w:rFonts w:cs="Arial"/>
              </w:rPr>
            </w:pPr>
            <w:r w:rsidRPr="0045091F">
              <w:rPr>
                <w:rFonts w:cs="Arial"/>
              </w:rPr>
              <w:t>-23</w:t>
            </w:r>
            <w:r w:rsidRPr="0045091F">
              <w:rPr>
                <w:rFonts w:cs="Arial"/>
                <w:vertAlign w:val="superscript"/>
              </w:rPr>
              <w:t>2</w:t>
            </w:r>
          </w:p>
        </w:tc>
        <w:tc>
          <w:tcPr>
            <w:tcW w:w="586" w:type="dxa"/>
            <w:vAlign w:val="center"/>
          </w:tcPr>
          <w:p w:rsidR="00850758" w:rsidRPr="0045091F" w:rsidRDefault="00850758" w:rsidP="00BF17BA">
            <w:pPr>
              <w:pStyle w:val="TAC"/>
              <w:rPr>
                <w:rFonts w:cs="Arial"/>
              </w:rPr>
            </w:pPr>
            <w:r w:rsidRPr="0045091F">
              <w:rPr>
                <w:rFonts w:cs="Arial"/>
              </w:rPr>
              <w:t>-22</w:t>
            </w:r>
            <w:r w:rsidRPr="0045091F">
              <w:rPr>
                <w:rFonts w:cs="Arial" w:hint="eastAsia"/>
                <w:vertAlign w:val="superscript"/>
                <w:lang w:eastAsia="zh-CN"/>
              </w:rPr>
              <w:t>2</w:t>
            </w:r>
          </w:p>
        </w:tc>
        <w:tc>
          <w:tcPr>
            <w:tcW w:w="586" w:type="dxa"/>
            <w:vAlign w:val="center"/>
          </w:tcPr>
          <w:p w:rsidR="00850758" w:rsidRPr="0045091F" w:rsidRDefault="00850758" w:rsidP="00BF17BA">
            <w:pPr>
              <w:pStyle w:val="TAC"/>
              <w:rPr>
                <w:rFonts w:cs="Arial"/>
              </w:rPr>
            </w:pPr>
            <w:r w:rsidRPr="0045091F">
              <w:rPr>
                <w:rFonts w:cs="Arial"/>
              </w:rPr>
              <w:t>-21</w:t>
            </w:r>
            <w:r w:rsidRPr="0045091F">
              <w:rPr>
                <w:rFonts w:cs="Arial" w:hint="eastAsia"/>
                <w:vertAlign w:val="superscript"/>
                <w:lang w:eastAsia="zh-CN"/>
              </w:rPr>
              <w:t>2</w:t>
            </w:r>
          </w:p>
        </w:tc>
        <w:tc>
          <w:tcPr>
            <w:tcW w:w="2930" w:type="dxa"/>
            <w:gridSpan w:val="5"/>
          </w:tcPr>
          <w:p w:rsidR="00850758" w:rsidRPr="0045091F" w:rsidRDefault="00850758" w:rsidP="00BF17BA">
            <w:pPr>
              <w:pStyle w:val="TAC"/>
              <w:rPr>
                <w:rFonts w:cs="Arial"/>
              </w:rPr>
            </w:pPr>
            <w:r w:rsidRPr="0045091F">
              <w:rPr>
                <w:rFonts w:cs="Arial"/>
              </w:rPr>
              <w:t>-20</w:t>
            </w:r>
            <w:r w:rsidRPr="0045091F">
              <w:rPr>
                <w:rFonts w:cs="Arial" w:hint="eastAsia"/>
                <w:vertAlign w:val="superscript"/>
                <w:lang w:eastAsia="zh-CN"/>
              </w:rPr>
              <w:t>2</w:t>
            </w:r>
          </w:p>
        </w:tc>
      </w:tr>
      <w:tr w:rsidR="00850758" w:rsidRPr="0045091F" w:rsidTr="00BF17BA">
        <w:trPr>
          <w:jc w:val="center"/>
        </w:trPr>
        <w:tc>
          <w:tcPr>
            <w:tcW w:w="1287" w:type="dxa"/>
            <w:vMerge/>
          </w:tcPr>
          <w:p w:rsidR="00850758" w:rsidRPr="0045091F" w:rsidRDefault="00850758" w:rsidP="00BF17BA">
            <w:pPr>
              <w:pStyle w:val="TAL"/>
              <w:rPr>
                <w:rFonts w:cs="Arial"/>
              </w:rPr>
            </w:pPr>
          </w:p>
        </w:tc>
        <w:tc>
          <w:tcPr>
            <w:tcW w:w="666" w:type="dxa"/>
            <w:vMerge/>
            <w:vAlign w:val="center"/>
          </w:tcPr>
          <w:p w:rsidR="00850758" w:rsidRPr="0045091F" w:rsidRDefault="00850758" w:rsidP="00BF17BA">
            <w:pPr>
              <w:pStyle w:val="TAC"/>
              <w:rPr>
                <w:rFonts w:cs="Arial"/>
              </w:rPr>
            </w:pPr>
          </w:p>
        </w:tc>
        <w:tc>
          <w:tcPr>
            <w:tcW w:w="2344" w:type="dxa"/>
            <w:gridSpan w:val="4"/>
            <w:vAlign w:val="center"/>
          </w:tcPr>
          <w:p w:rsidR="00850758" w:rsidRPr="0045091F" w:rsidRDefault="00850758" w:rsidP="00BF17BA">
            <w:pPr>
              <w:pStyle w:val="TAC"/>
              <w:rPr>
                <w:rFonts w:cs="Arial"/>
              </w:rPr>
            </w:pPr>
            <w:r w:rsidRPr="0045091F">
              <w:rPr>
                <w:rFonts w:cs="Arial" w:hint="eastAsia"/>
                <w:lang w:eastAsia="zh-CN"/>
              </w:rPr>
              <w:t>-27</w:t>
            </w:r>
            <w:r w:rsidRPr="0045091F">
              <w:rPr>
                <w:rFonts w:cs="Arial" w:hint="eastAsia"/>
                <w:vertAlign w:val="superscript"/>
                <w:lang w:eastAsia="zh-CN"/>
              </w:rPr>
              <w:t>3</w:t>
            </w:r>
          </w:p>
        </w:tc>
        <w:tc>
          <w:tcPr>
            <w:tcW w:w="586" w:type="dxa"/>
            <w:vAlign w:val="center"/>
          </w:tcPr>
          <w:p w:rsidR="00850758" w:rsidRPr="0045091F" w:rsidRDefault="00850758" w:rsidP="00BF17BA">
            <w:pPr>
              <w:pStyle w:val="TAC"/>
              <w:rPr>
                <w:rFonts w:cs="Arial"/>
              </w:rPr>
            </w:pPr>
            <w:r w:rsidRPr="0045091F">
              <w:rPr>
                <w:rFonts w:cs="Arial" w:hint="eastAsia"/>
                <w:lang w:eastAsia="zh-CN"/>
              </w:rPr>
              <w:t>-26</w:t>
            </w:r>
            <w:r w:rsidRPr="0045091F">
              <w:rPr>
                <w:rFonts w:cs="Arial" w:hint="eastAsia"/>
                <w:vertAlign w:val="superscript"/>
                <w:lang w:eastAsia="zh-CN"/>
              </w:rPr>
              <w:t>3</w:t>
            </w:r>
          </w:p>
        </w:tc>
        <w:tc>
          <w:tcPr>
            <w:tcW w:w="586" w:type="dxa"/>
            <w:vAlign w:val="center"/>
          </w:tcPr>
          <w:p w:rsidR="00850758" w:rsidRPr="0045091F" w:rsidRDefault="00850758" w:rsidP="00BF17BA">
            <w:pPr>
              <w:pStyle w:val="TAC"/>
              <w:rPr>
                <w:rFonts w:cs="Arial"/>
                <w:lang w:eastAsia="zh-CN"/>
              </w:rPr>
            </w:pPr>
            <w:r w:rsidRPr="0045091F">
              <w:rPr>
                <w:rFonts w:cs="Arial"/>
                <w:lang w:eastAsia="zh-CN"/>
              </w:rPr>
              <w:t>-25</w:t>
            </w:r>
            <w:r w:rsidRPr="0045091F">
              <w:rPr>
                <w:rFonts w:cs="Arial"/>
                <w:vertAlign w:val="superscript"/>
                <w:lang w:eastAsia="zh-CN"/>
              </w:rPr>
              <w:t>3</w:t>
            </w:r>
          </w:p>
        </w:tc>
        <w:tc>
          <w:tcPr>
            <w:tcW w:w="586" w:type="dxa"/>
            <w:vAlign w:val="center"/>
          </w:tcPr>
          <w:p w:rsidR="00850758" w:rsidRPr="0045091F" w:rsidRDefault="00850758" w:rsidP="00BF17BA">
            <w:pPr>
              <w:pStyle w:val="TAC"/>
              <w:rPr>
                <w:rFonts w:cs="Arial"/>
              </w:rPr>
            </w:pPr>
            <w:r w:rsidRPr="0045091F">
              <w:rPr>
                <w:rFonts w:cs="Arial" w:hint="eastAsia"/>
                <w:lang w:eastAsia="zh-CN"/>
              </w:rPr>
              <w:t>-24</w:t>
            </w:r>
            <w:r w:rsidRPr="0045091F">
              <w:rPr>
                <w:rFonts w:cs="Arial" w:hint="eastAsia"/>
                <w:vertAlign w:val="superscript"/>
                <w:lang w:eastAsia="zh-CN"/>
              </w:rPr>
              <w:t>3</w:t>
            </w:r>
          </w:p>
        </w:tc>
        <w:tc>
          <w:tcPr>
            <w:tcW w:w="586" w:type="dxa"/>
            <w:vAlign w:val="center"/>
          </w:tcPr>
          <w:p w:rsidR="00850758" w:rsidRPr="0045091F" w:rsidRDefault="00850758" w:rsidP="00BF17BA">
            <w:pPr>
              <w:pStyle w:val="TAC"/>
              <w:rPr>
                <w:rFonts w:cs="Arial"/>
                <w:lang w:eastAsia="zh-CN"/>
              </w:rPr>
            </w:pPr>
            <w:r w:rsidRPr="0045091F">
              <w:rPr>
                <w:rFonts w:cs="Arial" w:hint="eastAsia"/>
                <w:lang w:eastAsia="zh-CN"/>
              </w:rPr>
              <w:t>-2</w:t>
            </w:r>
            <w:r w:rsidRPr="0045091F">
              <w:rPr>
                <w:rFonts w:cs="Arial"/>
                <w:lang w:eastAsia="zh-CN"/>
              </w:rPr>
              <w:t>3</w:t>
            </w:r>
            <w:r w:rsidRPr="0045091F">
              <w:rPr>
                <w:rFonts w:cs="Arial" w:hint="eastAsia"/>
                <w:vertAlign w:val="superscript"/>
                <w:lang w:eastAsia="zh-CN"/>
              </w:rPr>
              <w:t>3</w:t>
            </w:r>
          </w:p>
        </w:tc>
        <w:tc>
          <w:tcPr>
            <w:tcW w:w="2930" w:type="dxa"/>
            <w:gridSpan w:val="5"/>
          </w:tcPr>
          <w:p w:rsidR="00850758" w:rsidRPr="0045091F" w:rsidRDefault="00850758" w:rsidP="00BF17BA">
            <w:pPr>
              <w:pStyle w:val="TAC"/>
              <w:rPr>
                <w:rFonts w:cs="Arial"/>
                <w:lang w:eastAsia="zh-CN"/>
              </w:rPr>
            </w:pPr>
            <w:r w:rsidRPr="0045091F">
              <w:rPr>
                <w:rFonts w:cs="Arial" w:hint="eastAsia"/>
                <w:lang w:eastAsia="zh-CN"/>
              </w:rPr>
              <w:t>-22</w:t>
            </w:r>
            <w:r w:rsidRPr="0045091F">
              <w:rPr>
                <w:rFonts w:cs="Arial" w:hint="eastAsia"/>
                <w:vertAlign w:val="superscript"/>
                <w:lang w:eastAsia="zh-CN"/>
              </w:rPr>
              <w:t>3</w:t>
            </w:r>
          </w:p>
        </w:tc>
      </w:tr>
      <w:tr w:rsidR="00850758" w:rsidRPr="0045091F" w:rsidTr="00BF17BA">
        <w:trPr>
          <w:trHeight w:val="398"/>
          <w:jc w:val="center"/>
        </w:trPr>
        <w:tc>
          <w:tcPr>
            <w:tcW w:w="9571" w:type="dxa"/>
            <w:gridSpan w:val="15"/>
          </w:tcPr>
          <w:p w:rsidR="00850758" w:rsidRPr="0045091F" w:rsidRDefault="00850758" w:rsidP="00BF17BA">
            <w:pPr>
              <w:pStyle w:val="TAN"/>
              <w:rPr>
                <w:rFonts w:eastAsia="MS Mincho"/>
              </w:rPr>
            </w:pPr>
            <w:r w:rsidRPr="0045091F">
              <w:rPr>
                <w:rFonts w:eastAsia="MS Mincho"/>
              </w:rPr>
              <w:t>NOTE 1:</w:t>
            </w:r>
            <w:r w:rsidRPr="0045091F">
              <w:rPr>
                <w:rFonts w:eastAsia="MS Mincho"/>
              </w:rPr>
              <w:tab/>
              <w:t xml:space="preserve">The transmitter shall be set to 4 dB below </w:t>
            </w:r>
            <w:proofErr w:type="spellStart"/>
            <w:r w:rsidRPr="0045091F">
              <w:t>P</w:t>
            </w:r>
            <w:r w:rsidRPr="0045091F">
              <w:rPr>
                <w:szCs w:val="22"/>
                <w:vertAlign w:val="subscript"/>
              </w:rPr>
              <w:t>CMAX_L,f,c</w:t>
            </w:r>
            <w:proofErr w:type="spellEnd"/>
            <w:r w:rsidRPr="0045091F">
              <w:rPr>
                <w:rFonts w:eastAsia="MS Mincho"/>
              </w:rPr>
              <w:t xml:space="preserve"> at the minimum uplink configuration specified in Table 7.3.2-3 with </w:t>
            </w:r>
            <w:proofErr w:type="spellStart"/>
            <w:r w:rsidRPr="0045091F">
              <w:t>P</w:t>
            </w:r>
            <w:r w:rsidRPr="0045091F">
              <w:rPr>
                <w:szCs w:val="22"/>
                <w:vertAlign w:val="subscript"/>
              </w:rPr>
              <w:t>CMAX_L,f,c</w:t>
            </w:r>
            <w:proofErr w:type="spellEnd"/>
            <w:r w:rsidRPr="0045091F">
              <w:rPr>
                <w:rFonts w:eastAsia="MS Mincho"/>
              </w:rPr>
              <w:t xml:space="preserve"> as defined in </w:t>
            </w:r>
            <w:r>
              <w:rPr>
                <w:rFonts w:eastAsia="MS Mincho"/>
              </w:rPr>
              <w:t>clause</w:t>
            </w:r>
            <w:r w:rsidRPr="0045091F">
              <w:rPr>
                <w:rFonts w:eastAsia="MS Mincho"/>
              </w:rPr>
              <w:t xml:space="preserve"> 6.2.4.</w:t>
            </w:r>
          </w:p>
          <w:p w:rsidR="00850758" w:rsidRPr="0045091F" w:rsidRDefault="00850758" w:rsidP="00BF17BA">
            <w:pPr>
              <w:pStyle w:val="TAN"/>
              <w:rPr>
                <w:rFonts w:eastAsia="MS Mincho"/>
              </w:rPr>
            </w:pPr>
            <w:r w:rsidRPr="0045091F">
              <w:rPr>
                <w:rFonts w:eastAsia="MS Mincho"/>
              </w:rPr>
              <w:t>NOTE 2:</w:t>
            </w:r>
            <w:r w:rsidRPr="0045091F">
              <w:rPr>
                <w:rFonts w:eastAsia="MS Mincho"/>
              </w:rPr>
              <w:tab/>
              <w:t>Reference measurement channel is A.3.2.3 or A.3.3.3</w:t>
            </w:r>
            <w:r w:rsidRPr="0045091F" w:rsidDel="00C37F53">
              <w:rPr>
                <w:rFonts w:eastAsia="MS Mincho"/>
              </w:rPr>
              <w:t xml:space="preserve"> </w:t>
            </w:r>
            <w:r w:rsidRPr="0045091F">
              <w:rPr>
                <w:rFonts w:eastAsia="MS Mincho"/>
              </w:rPr>
              <w:t>for 64 QAM.</w:t>
            </w:r>
          </w:p>
          <w:p w:rsidR="00850758" w:rsidRPr="0045091F" w:rsidRDefault="00850758" w:rsidP="00BF17BA">
            <w:pPr>
              <w:pStyle w:val="TAN"/>
              <w:rPr>
                <w:rFonts w:eastAsia="MS Mincho"/>
              </w:rPr>
            </w:pPr>
            <w:r w:rsidRPr="0045091F">
              <w:rPr>
                <w:rFonts w:eastAsia="MS Mincho"/>
              </w:rPr>
              <w:t xml:space="preserve">NOTE </w:t>
            </w:r>
            <w:r w:rsidRPr="0045091F">
              <w:rPr>
                <w:rFonts w:hint="eastAsia"/>
                <w:lang w:eastAsia="zh-CN"/>
              </w:rPr>
              <w:t>3</w:t>
            </w:r>
            <w:r w:rsidRPr="0045091F">
              <w:rPr>
                <w:rFonts w:eastAsia="MS Mincho"/>
              </w:rPr>
              <w:t>:</w:t>
            </w:r>
            <w:r w:rsidRPr="0045091F">
              <w:rPr>
                <w:rFonts w:eastAsia="MS Mincho"/>
              </w:rPr>
              <w:tab/>
              <w:t>Reference measurement channel is A.3.2.4</w:t>
            </w:r>
            <w:r w:rsidRPr="0045091F" w:rsidDel="00B830CB">
              <w:rPr>
                <w:rFonts w:eastAsia="MS Mincho"/>
              </w:rPr>
              <w:t xml:space="preserve"> </w:t>
            </w:r>
            <w:r w:rsidRPr="0045091F">
              <w:rPr>
                <w:rFonts w:eastAsia="MS Mincho"/>
              </w:rPr>
              <w:t>or A.3.3.4</w:t>
            </w:r>
            <w:r w:rsidRPr="0045091F" w:rsidDel="00C37F53">
              <w:rPr>
                <w:rFonts w:eastAsia="MS Mincho"/>
              </w:rPr>
              <w:t xml:space="preserve"> </w:t>
            </w:r>
            <w:r w:rsidRPr="0045091F">
              <w:rPr>
                <w:rFonts w:eastAsia="MS Mincho"/>
              </w:rPr>
              <w:t>for 256 QAM.</w:t>
            </w:r>
          </w:p>
        </w:tc>
      </w:tr>
    </w:tbl>
    <w:p w:rsidR="00850758" w:rsidRDefault="00850758" w:rsidP="00850758">
      <w:pPr>
        <w:rPr>
          <w:rFonts w:eastAsia="宋体"/>
          <w:lang w:eastAsia="zh-CN"/>
        </w:rPr>
      </w:pPr>
    </w:p>
    <w:p w:rsidR="00725D0D" w:rsidRDefault="00A359EE" w:rsidP="00850758">
      <w:pPr>
        <w:rPr>
          <w:rFonts w:eastAsia="宋体"/>
          <w:lang w:eastAsia="zh-CN"/>
        </w:rPr>
      </w:pPr>
      <w:r>
        <w:rPr>
          <w:rFonts w:eastAsia="宋体"/>
          <w:lang w:eastAsia="zh-CN"/>
        </w:rPr>
        <w:t xml:space="preserve">Because higher order modulation scheme has different SNR compared to lower order modulation, it is critical to define Maximum input level to guarantee receivers </w:t>
      </w:r>
      <w:r w:rsidR="004E0907">
        <w:rPr>
          <w:rFonts w:eastAsia="宋体"/>
          <w:lang w:eastAsia="zh-CN"/>
        </w:rPr>
        <w:t xml:space="preserve">linearity performance. </w:t>
      </w:r>
      <w:r w:rsidR="00891A27">
        <w:rPr>
          <w:rFonts w:eastAsia="宋体"/>
          <w:lang w:eastAsia="zh-CN"/>
        </w:rPr>
        <w:t xml:space="preserve">Not defining this core requirement puts receivers at the risk of degraded performance when operating in higher modulation. </w:t>
      </w:r>
    </w:p>
    <w:p w:rsidR="007C1879" w:rsidRDefault="007C1879" w:rsidP="00850758">
      <w:pPr>
        <w:rPr>
          <w:rFonts w:eastAsia="宋体"/>
          <w:lang w:eastAsia="zh-CN"/>
        </w:rPr>
      </w:pPr>
      <w:r>
        <w:rPr>
          <w:rFonts w:eastAsia="宋体"/>
          <w:lang w:eastAsia="zh-CN"/>
        </w:rPr>
        <w:t>Testability issue should be decoupled from introducing Max input level for 256</w:t>
      </w:r>
      <w:r>
        <w:rPr>
          <w:rFonts w:eastAsia="宋体" w:hint="eastAsia"/>
          <w:lang w:eastAsia="zh-CN"/>
        </w:rPr>
        <w:t>QAM</w:t>
      </w:r>
      <w:r>
        <w:rPr>
          <w:rFonts w:eastAsia="宋体"/>
          <w:lang w:eastAsia="zh-CN"/>
        </w:rPr>
        <w:t>. A UE core requirement provides design engineers/ testing eng</w:t>
      </w:r>
      <w:r w:rsidR="00F70AAD">
        <w:rPr>
          <w:rFonts w:eastAsia="宋体"/>
          <w:lang w:eastAsia="zh-CN"/>
        </w:rPr>
        <w:t>ineers a clear target to achieve. So far in FR2</w:t>
      </w:r>
      <w:r w:rsidR="003007EA">
        <w:rPr>
          <w:rFonts w:eastAsia="宋体"/>
          <w:lang w:eastAsia="zh-CN"/>
        </w:rPr>
        <w:t>,</w:t>
      </w:r>
      <w:r w:rsidR="00F70AAD">
        <w:rPr>
          <w:rFonts w:eastAsia="宋体"/>
          <w:lang w:eastAsia="zh-CN"/>
        </w:rPr>
        <w:t xml:space="preserve"> requirements that are not testable have been introduced. 256 QAM should follow the same approach. </w:t>
      </w:r>
    </w:p>
    <w:p w:rsidR="008B7A60" w:rsidRDefault="008B7A60" w:rsidP="00241395">
      <w:pPr>
        <w:jc w:val="both"/>
        <w:rPr>
          <w:rFonts w:eastAsia="宋体"/>
          <w:lang w:eastAsia="zh-CN"/>
        </w:rPr>
      </w:pPr>
      <w:r>
        <w:rPr>
          <w:rFonts w:eastAsia="宋体"/>
          <w:lang w:eastAsia="zh-CN"/>
        </w:rPr>
        <w:lastRenderedPageBreak/>
        <w:t>Requirement for 64QAM should be decouple from requirement of 256 QAM</w:t>
      </w:r>
      <w:r>
        <w:rPr>
          <w:rFonts w:eastAsia="宋体" w:hint="eastAsia"/>
          <w:lang w:eastAsia="zh-CN"/>
        </w:rPr>
        <w:t>.</w:t>
      </w:r>
      <w:r>
        <w:rPr>
          <w:rFonts w:eastAsia="宋体"/>
          <w:lang w:eastAsia="zh-CN"/>
        </w:rPr>
        <w:t xml:space="preserve"> </w:t>
      </w:r>
      <w:r w:rsidR="009436B5">
        <w:rPr>
          <w:rFonts w:eastAsia="宋体"/>
          <w:lang w:eastAsia="zh-CN"/>
        </w:rPr>
        <w:t>It does look confusing to only define 256QAM without 64QAM. However, requirement on 256QAM has no impact on 64QAM</w:t>
      </w:r>
      <w:r w:rsidR="009436B5">
        <w:rPr>
          <w:rFonts w:eastAsia="宋体" w:hint="eastAsia"/>
          <w:lang w:eastAsia="zh-CN"/>
        </w:rPr>
        <w:t>.</w:t>
      </w:r>
      <w:r w:rsidR="009436B5">
        <w:rPr>
          <w:rFonts w:eastAsia="宋体"/>
          <w:lang w:eastAsia="zh-CN"/>
        </w:rPr>
        <w:t xml:space="preserve"> The work to define 64QAM can be done independently. </w:t>
      </w:r>
    </w:p>
    <w:p w:rsidR="00850758" w:rsidRPr="001E72A5" w:rsidRDefault="00037A65" w:rsidP="00241395">
      <w:pPr>
        <w:jc w:val="both"/>
        <w:rPr>
          <w:rFonts w:eastAsia="宋体"/>
          <w:lang w:eastAsia="zh-CN"/>
        </w:rPr>
      </w:pPr>
      <w:r>
        <w:rPr>
          <w:rFonts w:eastAsia="宋体"/>
          <w:lang w:eastAsia="zh-CN"/>
        </w:rPr>
        <w:t xml:space="preserve">In summary, because of the importance and necessity of maximum input level requirements, we propose to introduce UE maximum input level for FR2 DL 256QAM </w:t>
      </w:r>
    </w:p>
    <w:p w:rsidR="00850758" w:rsidRPr="00EA2BF7" w:rsidRDefault="00850758" w:rsidP="00850758">
      <w:pPr>
        <w:pStyle w:val="a7"/>
        <w:rPr>
          <w:rFonts w:eastAsia="宋体"/>
          <w:lang w:eastAsia="zh-CN"/>
        </w:rPr>
      </w:pPr>
      <w:r>
        <w:rPr>
          <w:rFonts w:eastAsia="宋体"/>
          <w:b/>
          <w:lang w:eastAsia="zh-CN"/>
        </w:rPr>
        <w:t xml:space="preserve">Proposal: </w:t>
      </w:r>
      <w:r w:rsidR="00037A65">
        <w:rPr>
          <w:rFonts w:eastAsia="宋体"/>
          <w:lang w:eastAsia="zh-CN"/>
        </w:rPr>
        <w:t>Introduce UE maximum input level core requirements for FR2 DL 256 QAM</w:t>
      </w:r>
      <w:r w:rsidR="00037A65">
        <w:rPr>
          <w:rFonts w:eastAsia="宋体" w:hint="eastAsia"/>
          <w:lang w:eastAsia="zh-CN"/>
        </w:rPr>
        <w:t>.</w:t>
      </w:r>
      <w:r w:rsidR="00037A65">
        <w:rPr>
          <w:rFonts w:eastAsia="宋体"/>
          <w:lang w:eastAsia="zh-CN"/>
        </w:rPr>
        <w:t xml:space="preserve"> </w:t>
      </w:r>
    </w:p>
    <w:p w:rsidR="00850758" w:rsidRPr="00EA2BF7" w:rsidRDefault="00850758" w:rsidP="00850758">
      <w:pPr>
        <w:rPr>
          <w:rFonts w:eastAsia="宋体"/>
          <w:lang w:eastAsia="zh-CN"/>
        </w:rPr>
      </w:pPr>
    </w:p>
    <w:p w:rsidR="00850758" w:rsidRDefault="00850758" w:rsidP="00850758">
      <w:pPr>
        <w:pStyle w:val="1"/>
        <w:rPr>
          <w:rFonts w:eastAsia="宋体"/>
          <w:lang w:eastAsia="zh-CN"/>
        </w:rPr>
      </w:pPr>
      <w:r>
        <w:rPr>
          <w:rFonts w:eastAsia="宋体" w:hint="eastAsia"/>
          <w:lang w:eastAsia="zh-CN"/>
        </w:rPr>
        <w:t>Conclusion</w:t>
      </w:r>
    </w:p>
    <w:p w:rsidR="00850758" w:rsidRDefault="00037A65" w:rsidP="00850758">
      <w:pPr>
        <w:pStyle w:val="a7"/>
        <w:rPr>
          <w:rFonts w:eastAsia="宋体"/>
          <w:lang w:eastAsia="zh-CN"/>
        </w:rPr>
      </w:pPr>
      <w:r>
        <w:rPr>
          <w:rFonts w:eastAsia="宋体"/>
          <w:lang w:eastAsia="zh-CN"/>
        </w:rPr>
        <w:t xml:space="preserve">In this contribution, we discussed the necessity to define maximum input level for DL 256 QAM from three perspectives. Namely performance, testability and decouple from 64QAM. </w:t>
      </w:r>
    </w:p>
    <w:p w:rsidR="00850758" w:rsidRPr="00037A65" w:rsidRDefault="00850758" w:rsidP="00850758">
      <w:pPr>
        <w:pStyle w:val="a7"/>
        <w:rPr>
          <w:rFonts w:eastAsia="宋体"/>
          <w:lang w:eastAsia="zh-CN"/>
        </w:rPr>
      </w:pPr>
      <w:r>
        <w:rPr>
          <w:rFonts w:eastAsia="宋体"/>
          <w:b/>
          <w:lang w:eastAsia="zh-CN"/>
        </w:rPr>
        <w:t xml:space="preserve">Proposal: </w:t>
      </w:r>
      <w:r w:rsidR="00037A65">
        <w:rPr>
          <w:rFonts w:eastAsia="宋体"/>
          <w:lang w:eastAsia="zh-CN"/>
        </w:rPr>
        <w:t>Introduce UE maximum input level core requirements for FR2 DL 256 QAM</w:t>
      </w:r>
      <w:r w:rsidR="00037A65">
        <w:rPr>
          <w:rFonts w:eastAsia="宋体" w:hint="eastAsia"/>
          <w:lang w:eastAsia="zh-CN"/>
        </w:rPr>
        <w:t>.</w:t>
      </w:r>
      <w:r w:rsidR="00037A65">
        <w:rPr>
          <w:rFonts w:eastAsia="宋体"/>
          <w:lang w:eastAsia="zh-CN"/>
        </w:rPr>
        <w:t xml:space="preserve"> </w:t>
      </w:r>
    </w:p>
    <w:p w:rsidR="00850758" w:rsidRPr="00A44705" w:rsidRDefault="00850758" w:rsidP="00850758">
      <w:pPr>
        <w:pStyle w:val="1"/>
        <w:numPr>
          <w:ilvl w:val="0"/>
          <w:numId w:val="0"/>
        </w:numPr>
        <w:rPr>
          <w:rFonts w:eastAsia="宋体"/>
          <w:lang w:eastAsia="zh-CN"/>
        </w:rPr>
      </w:pPr>
      <w:r>
        <w:t>References</w:t>
      </w:r>
    </w:p>
    <w:p w:rsidR="00850758" w:rsidRPr="002123CF" w:rsidRDefault="00850758" w:rsidP="00850758">
      <w:pPr>
        <w:pStyle w:val="EX"/>
        <w:numPr>
          <w:ilvl w:val="0"/>
          <w:numId w:val="2"/>
        </w:numPr>
        <w:overflowPunct w:val="0"/>
        <w:autoSpaceDE w:val="0"/>
        <w:autoSpaceDN w:val="0"/>
        <w:adjustRightInd w:val="0"/>
        <w:ind w:left="284" w:firstLine="0"/>
        <w:textAlignment w:val="baseline"/>
        <w:rPr>
          <w:rFonts w:eastAsia="宋体"/>
          <w:lang w:eastAsia="zh-CN"/>
        </w:rPr>
      </w:pPr>
      <w:bookmarkStart w:id="12" w:name="OLE_LINK34"/>
      <w:bookmarkStart w:id="13" w:name="OLE_LINK33"/>
      <w:r w:rsidRPr="002123CF">
        <w:rPr>
          <w:rFonts w:eastAsia="宋体"/>
          <w:lang w:eastAsia="zh-CN"/>
        </w:rPr>
        <w:t>RP-190760, New WID: Add support of NR DL 256QAM for FR2</w:t>
      </w:r>
    </w:p>
    <w:bookmarkEnd w:id="12"/>
    <w:bookmarkEnd w:id="13"/>
    <w:p w:rsidR="00850758" w:rsidRPr="008C76EC" w:rsidRDefault="00850758" w:rsidP="00850758">
      <w:pPr>
        <w:overflowPunct/>
        <w:autoSpaceDE/>
        <w:autoSpaceDN/>
        <w:adjustRightInd/>
        <w:textAlignment w:val="auto"/>
        <w:rPr>
          <w:rFonts w:eastAsia="宋体"/>
          <w:lang w:eastAsia="zh-CN"/>
        </w:rPr>
      </w:pPr>
    </w:p>
    <w:p w:rsidR="005E4062" w:rsidRPr="00850758" w:rsidRDefault="005E4062"/>
    <w:sectPr w:rsidR="005E4062" w:rsidRPr="00850758"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A18" w:rsidRDefault="008B3A18" w:rsidP="00850758">
      <w:pPr>
        <w:spacing w:after="0"/>
      </w:pPr>
      <w:r>
        <w:separator/>
      </w:r>
    </w:p>
  </w:endnote>
  <w:endnote w:type="continuationSeparator" w:id="0">
    <w:p w:rsidR="008B3A18" w:rsidRDefault="008B3A18" w:rsidP="00850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3F0" w:rsidRDefault="00B764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A18" w:rsidRDefault="008B3A18" w:rsidP="00850758">
      <w:pPr>
        <w:spacing w:after="0"/>
      </w:pPr>
      <w:r>
        <w:separator/>
      </w:r>
    </w:p>
  </w:footnote>
  <w:footnote w:type="continuationSeparator" w:id="0">
    <w:p w:rsidR="008B3A18" w:rsidRDefault="008B3A18" w:rsidP="008507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71330F62"/>
    <w:multiLevelType w:val="hybridMultilevel"/>
    <w:tmpl w:val="4DB238C2"/>
    <w:lvl w:ilvl="0" w:tplc="8CF6660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657"/>
    <w:rsid w:val="00015269"/>
    <w:rsid w:val="00037A65"/>
    <w:rsid w:val="000B34C2"/>
    <w:rsid w:val="0023755B"/>
    <w:rsid w:val="00241395"/>
    <w:rsid w:val="003007EA"/>
    <w:rsid w:val="00306CFB"/>
    <w:rsid w:val="00486055"/>
    <w:rsid w:val="004E0907"/>
    <w:rsid w:val="00536B1F"/>
    <w:rsid w:val="005E2657"/>
    <w:rsid w:val="005E4062"/>
    <w:rsid w:val="00607879"/>
    <w:rsid w:val="006F2791"/>
    <w:rsid w:val="00725D0D"/>
    <w:rsid w:val="007C1879"/>
    <w:rsid w:val="007F631D"/>
    <w:rsid w:val="008161F4"/>
    <w:rsid w:val="00850758"/>
    <w:rsid w:val="008778F5"/>
    <w:rsid w:val="008866CC"/>
    <w:rsid w:val="008909CC"/>
    <w:rsid w:val="00891A27"/>
    <w:rsid w:val="008B3A18"/>
    <w:rsid w:val="008B41AB"/>
    <w:rsid w:val="008B7A60"/>
    <w:rsid w:val="009436B5"/>
    <w:rsid w:val="00A21CE9"/>
    <w:rsid w:val="00A359EE"/>
    <w:rsid w:val="00B76431"/>
    <w:rsid w:val="00C85097"/>
    <w:rsid w:val="00C934BF"/>
    <w:rsid w:val="00CB13A1"/>
    <w:rsid w:val="00CD7F35"/>
    <w:rsid w:val="00D61380"/>
    <w:rsid w:val="00D838FD"/>
    <w:rsid w:val="00E92EE1"/>
    <w:rsid w:val="00EB16CB"/>
    <w:rsid w:val="00EC5A53"/>
    <w:rsid w:val="00F70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E64BA1-3B28-4E15-84EB-E9266637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75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507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85075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85075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850758"/>
    <w:pPr>
      <w:numPr>
        <w:ilvl w:val="3"/>
      </w:numPr>
      <w:outlineLvl w:val="3"/>
    </w:pPr>
    <w:rPr>
      <w:sz w:val="24"/>
    </w:rPr>
  </w:style>
  <w:style w:type="paragraph" w:styleId="5">
    <w:name w:val="heading 5"/>
    <w:basedOn w:val="4"/>
    <w:next w:val="a"/>
    <w:link w:val="50"/>
    <w:qFormat/>
    <w:rsid w:val="00850758"/>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850758"/>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uiPriority w:val="99"/>
    <w:rsid w:val="00850758"/>
    <w:rPr>
      <w:sz w:val="18"/>
      <w:szCs w:val="18"/>
    </w:rPr>
  </w:style>
  <w:style w:type="paragraph" w:styleId="a5">
    <w:name w:val="footer"/>
    <w:basedOn w:val="a"/>
    <w:link w:val="a6"/>
    <w:unhideWhenUsed/>
    <w:rsid w:val="00850758"/>
    <w:pPr>
      <w:tabs>
        <w:tab w:val="center" w:pos="4153"/>
        <w:tab w:val="right" w:pos="8306"/>
      </w:tabs>
      <w:snapToGrid w:val="0"/>
    </w:pPr>
    <w:rPr>
      <w:sz w:val="18"/>
      <w:szCs w:val="18"/>
    </w:rPr>
  </w:style>
  <w:style w:type="character" w:customStyle="1" w:styleId="a6">
    <w:name w:val="页脚 字符"/>
    <w:basedOn w:val="a0"/>
    <w:link w:val="a5"/>
    <w:uiPriority w:val="99"/>
    <w:rsid w:val="00850758"/>
    <w:rPr>
      <w:sz w:val="18"/>
      <w:szCs w:val="18"/>
    </w:rPr>
  </w:style>
  <w:style w:type="character" w:customStyle="1" w:styleId="10">
    <w:name w:val="标题 1 字符"/>
    <w:basedOn w:val="a0"/>
    <w:uiPriority w:val="9"/>
    <w:rsid w:val="00850758"/>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85075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85075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850758"/>
    <w:rPr>
      <w:rFonts w:ascii="Arial" w:eastAsia="Arial" w:hAnsi="Arial" w:cs="Times New Roman"/>
      <w:kern w:val="0"/>
      <w:sz w:val="24"/>
      <w:szCs w:val="20"/>
      <w:lang w:val="en-GB" w:eastAsia="en-US"/>
    </w:rPr>
  </w:style>
  <w:style w:type="character" w:customStyle="1" w:styleId="50">
    <w:name w:val="标题 5 字符"/>
    <w:basedOn w:val="a0"/>
    <w:link w:val="5"/>
    <w:rsid w:val="00850758"/>
    <w:rPr>
      <w:rFonts w:ascii="Arial" w:eastAsia="Arial" w:hAnsi="Arial" w:cs="Times New Roman"/>
      <w:kern w:val="0"/>
      <w:sz w:val="22"/>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50758"/>
    <w:rPr>
      <w:rFonts w:ascii="Arial" w:eastAsia="Arial" w:hAnsi="Arial" w:cs="Times New Roman"/>
      <w:kern w:val="0"/>
      <w:sz w:val="36"/>
      <w:szCs w:val="20"/>
      <w:lang w:val="en-GB" w:eastAsia="en-US"/>
    </w:rPr>
  </w:style>
  <w:style w:type="paragraph" w:customStyle="1" w:styleId="TAL">
    <w:name w:val="TAL"/>
    <w:basedOn w:val="a"/>
    <w:link w:val="TALChar"/>
    <w:qFormat/>
    <w:rsid w:val="00850758"/>
    <w:pPr>
      <w:keepNext/>
      <w:keepLines/>
      <w:spacing w:after="0"/>
    </w:pPr>
    <w:rPr>
      <w:rFonts w:ascii="Arial" w:eastAsia="MS Mincho" w:hAnsi="Arial"/>
      <w:sz w:val="18"/>
    </w:rPr>
  </w:style>
  <w:style w:type="character" w:customStyle="1" w:styleId="TALChar">
    <w:name w:val="TAL Char"/>
    <w:link w:val="TAL"/>
    <w:rsid w:val="00850758"/>
    <w:rPr>
      <w:rFonts w:ascii="Arial" w:eastAsia="MS Mincho" w:hAnsi="Arial" w:cs="Times New Roman"/>
      <w:kern w:val="0"/>
      <w:sz w:val="18"/>
      <w:szCs w:val="20"/>
      <w:lang w:val="en-GB" w:eastAsia="en-US"/>
    </w:rPr>
  </w:style>
  <w:style w:type="paragraph" w:customStyle="1" w:styleId="TAH">
    <w:name w:val="TAH"/>
    <w:basedOn w:val="TAC"/>
    <w:link w:val="TAHCar"/>
    <w:qFormat/>
    <w:rsid w:val="00850758"/>
    <w:rPr>
      <w:rFonts w:eastAsia="Times New Roman"/>
      <w:b/>
    </w:rPr>
  </w:style>
  <w:style w:type="paragraph" w:customStyle="1" w:styleId="TAC">
    <w:name w:val="TAC"/>
    <w:basedOn w:val="TAL"/>
    <w:link w:val="TACChar"/>
    <w:qFormat/>
    <w:rsid w:val="00850758"/>
    <w:pPr>
      <w:jc w:val="center"/>
    </w:pPr>
  </w:style>
  <w:style w:type="character" w:customStyle="1" w:styleId="TACChar">
    <w:name w:val="TAC Char"/>
    <w:link w:val="TAC"/>
    <w:qFormat/>
    <w:rsid w:val="00850758"/>
    <w:rPr>
      <w:rFonts w:ascii="Arial" w:eastAsia="MS Mincho" w:hAnsi="Arial" w:cs="Times New Roman"/>
      <w:kern w:val="0"/>
      <w:sz w:val="18"/>
      <w:szCs w:val="20"/>
      <w:lang w:val="en-GB" w:eastAsia="en-US"/>
    </w:rPr>
  </w:style>
  <w:style w:type="paragraph" w:customStyle="1" w:styleId="TH">
    <w:name w:val="TH"/>
    <w:basedOn w:val="a"/>
    <w:link w:val="THChar"/>
    <w:qFormat/>
    <w:rsid w:val="00850758"/>
    <w:pPr>
      <w:keepNext/>
      <w:keepLines/>
      <w:spacing w:before="60"/>
      <w:jc w:val="center"/>
    </w:pPr>
    <w:rPr>
      <w:rFonts w:ascii="Arial" w:eastAsia="MS Mincho" w:hAnsi="Arial"/>
      <w:b/>
    </w:rPr>
  </w:style>
  <w:style w:type="character" w:customStyle="1" w:styleId="THChar">
    <w:name w:val="TH Char"/>
    <w:link w:val="TH"/>
    <w:qFormat/>
    <w:rsid w:val="00850758"/>
    <w:rPr>
      <w:rFonts w:ascii="Arial" w:eastAsia="MS Mincho" w:hAnsi="Arial" w:cs="Times New Roman"/>
      <w:b/>
      <w:kern w:val="0"/>
      <w:sz w:val="20"/>
      <w:szCs w:val="20"/>
      <w:lang w:val="en-GB" w:eastAsia="en-US"/>
    </w:rPr>
  </w:style>
  <w:style w:type="paragraph" w:customStyle="1" w:styleId="TAN">
    <w:name w:val="TAN"/>
    <w:basedOn w:val="TAL"/>
    <w:link w:val="TANChar"/>
    <w:qFormat/>
    <w:rsid w:val="00850758"/>
    <w:pPr>
      <w:ind w:left="851" w:hanging="851"/>
    </w:pPr>
    <w:rPr>
      <w:rFonts w:eastAsia="Times New Roman"/>
      <w:szCs w:val="18"/>
    </w:rPr>
  </w:style>
  <w:style w:type="paragraph" w:styleId="a7">
    <w:name w:val="Body Text"/>
    <w:aliases w:val="bt,body indent,paragraph 2,body text, ändrad,AvtalBrödtext,ändrad,Bodytext,Compliance,Response,Body3"/>
    <w:basedOn w:val="a"/>
    <w:link w:val="12"/>
    <w:semiHidden/>
    <w:rsid w:val="00850758"/>
    <w:rPr>
      <w:rFonts w:eastAsia="MS Mincho"/>
      <w:lang w:eastAsia="en-GB"/>
    </w:rPr>
  </w:style>
  <w:style w:type="character" w:customStyle="1" w:styleId="a8">
    <w:name w:val="正文文本 字符"/>
    <w:basedOn w:val="a0"/>
    <w:uiPriority w:val="99"/>
    <w:semiHidden/>
    <w:rsid w:val="00850758"/>
    <w:rPr>
      <w:rFonts w:ascii="Times New Roman" w:eastAsia="Times New Roman" w:hAnsi="Times New Roman" w:cs="Times New Roman"/>
      <w:kern w:val="0"/>
      <w:sz w:val="20"/>
      <w:szCs w:val="20"/>
      <w:lang w:val="en-GB" w:eastAsia="en-US"/>
    </w:rPr>
  </w:style>
  <w:style w:type="character" w:customStyle="1" w:styleId="12">
    <w:name w:val="正文文本 字符1"/>
    <w:aliases w:val="bt 字符,body indent 字符,paragraph 2 字符,body text 字符, ändrad 字符,AvtalBrödtext 字符,ändrad 字符,Bodytext 字符,Compliance 字符,Response 字符,Body3 字符"/>
    <w:link w:val="a7"/>
    <w:semiHidden/>
    <w:rsid w:val="00850758"/>
    <w:rPr>
      <w:rFonts w:ascii="Times New Roman" w:eastAsia="MS Mincho" w:hAnsi="Times New Roman" w:cs="Times New Roman"/>
      <w:kern w:val="0"/>
      <w:sz w:val="20"/>
      <w:szCs w:val="20"/>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rsid w:val="00850758"/>
    <w:rPr>
      <w:rFonts w:ascii="Arial" w:eastAsia="Times New Roman" w:hAnsi="Arial"/>
      <w:b/>
      <w:noProof/>
      <w:sz w:val="18"/>
      <w:lang w:val="en-GB" w:eastAsia="en-US" w:bidi="ar-SA"/>
    </w:rPr>
  </w:style>
  <w:style w:type="paragraph" w:customStyle="1" w:styleId="EX">
    <w:name w:val="EX"/>
    <w:basedOn w:val="a"/>
    <w:link w:val="EXChar"/>
    <w:rsid w:val="00850758"/>
    <w:pPr>
      <w:keepLines/>
      <w:overflowPunct/>
      <w:autoSpaceDE/>
      <w:autoSpaceDN/>
      <w:adjustRightInd/>
      <w:ind w:left="1702" w:hanging="1418"/>
      <w:textAlignment w:val="auto"/>
    </w:pPr>
    <w:rPr>
      <w:rFonts w:eastAsia="MS Mincho"/>
    </w:rPr>
  </w:style>
  <w:style w:type="character" w:customStyle="1" w:styleId="TAHCar">
    <w:name w:val="TAH Car"/>
    <w:link w:val="TAH"/>
    <w:qFormat/>
    <w:rsid w:val="00850758"/>
    <w:rPr>
      <w:rFonts w:ascii="Arial" w:eastAsia="Times New Roman" w:hAnsi="Arial" w:cs="Times New Roman"/>
      <w:b/>
      <w:kern w:val="0"/>
      <w:sz w:val="18"/>
      <w:szCs w:val="20"/>
      <w:lang w:val="en-GB" w:eastAsia="en-US"/>
    </w:rPr>
  </w:style>
  <w:style w:type="character" w:customStyle="1" w:styleId="TANChar">
    <w:name w:val="TAN Char"/>
    <w:link w:val="TAN"/>
    <w:qFormat/>
    <w:rsid w:val="00850758"/>
    <w:rPr>
      <w:rFonts w:ascii="Arial" w:eastAsia="Times New Roman" w:hAnsi="Arial" w:cs="Times New Roman"/>
      <w:kern w:val="0"/>
      <w:sz w:val="18"/>
      <w:szCs w:val="18"/>
      <w:lang w:val="en-GB" w:eastAsia="en-US"/>
    </w:rPr>
  </w:style>
  <w:style w:type="character" w:customStyle="1" w:styleId="EXChar">
    <w:name w:val="EX Char"/>
    <w:link w:val="EX"/>
    <w:rsid w:val="00850758"/>
    <w:rPr>
      <w:rFonts w:ascii="Times New Roman" w:eastAsia="MS Mincho" w:hAnsi="Times New Roman" w:cs="Times New Roman"/>
      <w:kern w:val="0"/>
      <w:sz w:val="20"/>
      <w:szCs w:val="20"/>
      <w:lang w:val="en-GB" w:eastAsia="en-US"/>
    </w:rPr>
  </w:style>
  <w:style w:type="paragraph" w:styleId="a9">
    <w:name w:val="List Paragraph"/>
    <w:basedOn w:val="a"/>
    <w:uiPriority w:val="34"/>
    <w:qFormat/>
    <w:rsid w:val="008B41AB"/>
    <w:pPr>
      <w:ind w:firstLineChars="200" w:firstLine="420"/>
    </w:pPr>
  </w:style>
  <w:style w:type="paragraph" w:styleId="aa">
    <w:name w:val="Balloon Text"/>
    <w:basedOn w:val="a"/>
    <w:link w:val="ab"/>
    <w:uiPriority w:val="99"/>
    <w:semiHidden/>
    <w:unhideWhenUsed/>
    <w:rsid w:val="008778F5"/>
    <w:pPr>
      <w:spacing w:after="0"/>
    </w:pPr>
    <w:rPr>
      <w:sz w:val="18"/>
      <w:szCs w:val="18"/>
    </w:rPr>
  </w:style>
  <w:style w:type="character" w:customStyle="1" w:styleId="ab">
    <w:name w:val="批注框文本 字符"/>
    <w:basedOn w:val="a0"/>
    <w:link w:val="aa"/>
    <w:uiPriority w:val="99"/>
    <w:semiHidden/>
    <w:rsid w:val="008778F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482</Words>
  <Characters>2751</Characters>
  <Application>Microsoft Office Word</Application>
  <DocSecurity>0</DocSecurity>
  <Lines>22</Lines>
  <Paragraphs>6</Paragraphs>
  <ScaleCrop>false</ScaleCrop>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邵帅</dc:creator>
  <cp:keywords/>
  <dc:description/>
  <cp:lastModifiedBy>OPPO Jinqiang</cp:lastModifiedBy>
  <cp:revision>8</cp:revision>
  <dcterms:created xsi:type="dcterms:W3CDTF">2020-04-08T03:40:00Z</dcterms:created>
  <dcterms:modified xsi:type="dcterms:W3CDTF">2020-04-10T09:59:00Z</dcterms:modified>
</cp:coreProperties>
</file>